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ascii="宋体" w:hAnsi="宋体" w:eastAsia="宋体" w:cs="Arial"/>
          <w:b/>
          <w:kern w:val="0"/>
          <w:sz w:val="28"/>
          <w:szCs w:val="28"/>
        </w:rPr>
      </w:pPr>
      <w:r>
        <w:rPr>
          <w:rStyle w:val="6"/>
          <w:rFonts w:hint="eastAsia"/>
          <w:b/>
          <w:bCs/>
        </w:rPr>
        <w:t>近五年（201</w:t>
      </w:r>
      <w:r>
        <w:rPr>
          <w:rStyle w:val="6"/>
          <w:b/>
          <w:bCs/>
        </w:rPr>
        <w:t>7</w:t>
      </w:r>
      <w:r>
        <w:rPr>
          <w:rStyle w:val="6"/>
          <w:rFonts w:hint="eastAsia"/>
          <w:b/>
          <w:bCs/>
        </w:rPr>
        <w:t>年1月1日至今）完成的类似项目情况表</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7"/>
        <w:gridCol w:w="3748"/>
        <w:gridCol w:w="2369"/>
        <w:gridCol w:w="21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tblHeader/>
          <w:jc w:val="center"/>
        </w:trPr>
        <w:tc>
          <w:tcPr>
            <w:tcW w:w="1077" w:type="dxa"/>
            <w:vAlign w:val="center"/>
          </w:tcPr>
          <w:p>
            <w:pPr>
              <w:snapToGrid w:val="0"/>
              <w:spacing w:line="360" w:lineRule="auto"/>
              <w:ind w:left="-105" w:leftChars="-50" w:right="-105" w:rightChars="-50"/>
              <w:jc w:val="center"/>
              <w:rPr>
                <w:rFonts w:ascii="宋体" w:hAnsi="宋体" w:eastAsia="宋体" w:cs="宋体"/>
                <w:b/>
                <w:kern w:val="0"/>
                <w:szCs w:val="21"/>
              </w:rPr>
            </w:pPr>
            <w:r>
              <w:rPr>
                <w:rFonts w:hint="eastAsia" w:ascii="宋体" w:hAnsi="宋体" w:eastAsia="宋体" w:cs="宋体"/>
                <w:b/>
                <w:kern w:val="0"/>
                <w:szCs w:val="21"/>
              </w:rPr>
              <w:t>序号</w:t>
            </w:r>
          </w:p>
        </w:tc>
        <w:tc>
          <w:tcPr>
            <w:tcW w:w="3748" w:type="dxa"/>
            <w:vAlign w:val="center"/>
          </w:tcPr>
          <w:p>
            <w:pPr>
              <w:snapToGrid w:val="0"/>
              <w:spacing w:line="360" w:lineRule="auto"/>
              <w:ind w:left="-105" w:leftChars="-50" w:right="-105" w:rightChars="-50"/>
              <w:jc w:val="center"/>
              <w:rPr>
                <w:rFonts w:ascii="宋体" w:hAnsi="宋体" w:eastAsia="宋体" w:cs="宋体"/>
                <w:b/>
                <w:kern w:val="0"/>
                <w:szCs w:val="21"/>
              </w:rPr>
            </w:pPr>
            <w:r>
              <w:rPr>
                <w:rFonts w:hint="eastAsia" w:ascii="宋体" w:hAnsi="宋体" w:eastAsia="宋体" w:cs="宋体"/>
                <w:b/>
                <w:kern w:val="0"/>
                <w:szCs w:val="21"/>
              </w:rPr>
              <w:t>项目名称</w:t>
            </w:r>
          </w:p>
        </w:tc>
        <w:tc>
          <w:tcPr>
            <w:tcW w:w="2369" w:type="dxa"/>
            <w:vAlign w:val="center"/>
          </w:tcPr>
          <w:p>
            <w:pPr>
              <w:snapToGrid w:val="0"/>
              <w:spacing w:line="360" w:lineRule="auto"/>
              <w:ind w:left="-105" w:leftChars="-50" w:right="-105" w:rightChars="-50"/>
              <w:jc w:val="center"/>
              <w:rPr>
                <w:rFonts w:ascii="宋体" w:hAnsi="宋体" w:eastAsia="宋体" w:cs="宋体"/>
                <w:b/>
                <w:kern w:val="0"/>
                <w:szCs w:val="21"/>
              </w:rPr>
            </w:pPr>
            <w:r>
              <w:rPr>
                <w:rFonts w:hint="eastAsia" w:ascii="宋体" w:hAnsi="宋体" w:eastAsia="宋体" w:cs="宋体"/>
                <w:b/>
                <w:szCs w:val="21"/>
              </w:rPr>
              <w:t>合同签订</w:t>
            </w:r>
            <w:r>
              <w:rPr>
                <w:rFonts w:hint="eastAsia" w:ascii="宋体" w:hAnsi="宋体" w:eastAsia="宋体" w:cs="宋体"/>
                <w:b/>
                <w:kern w:val="0"/>
                <w:szCs w:val="21"/>
              </w:rPr>
              <w:t>时间</w:t>
            </w:r>
          </w:p>
        </w:tc>
        <w:tc>
          <w:tcPr>
            <w:tcW w:w="2147" w:type="dxa"/>
            <w:vAlign w:val="center"/>
          </w:tcPr>
          <w:p>
            <w:pPr>
              <w:snapToGrid w:val="0"/>
              <w:spacing w:line="360" w:lineRule="auto"/>
              <w:ind w:left="-105" w:leftChars="-50" w:right="-105" w:rightChars="-50"/>
              <w:jc w:val="center"/>
              <w:rPr>
                <w:rFonts w:ascii="宋体" w:hAnsi="宋体" w:eastAsia="宋体" w:cs="宋体"/>
                <w:b/>
                <w:kern w:val="0"/>
                <w:szCs w:val="21"/>
              </w:rPr>
            </w:pPr>
            <w:r>
              <w:rPr>
                <w:rFonts w:hint="eastAsia" w:ascii="宋体" w:hAnsi="宋体" w:eastAsia="宋体" w:cs="宋体"/>
                <w:b/>
                <w:kern w:val="0"/>
                <w:szCs w:val="21"/>
              </w:rPr>
              <w:t>委托单位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1077" w:type="dxa"/>
            <w:vAlign w:val="center"/>
          </w:tcPr>
          <w:p>
            <w:pPr>
              <w:snapToGrid w:val="0"/>
              <w:spacing w:line="360" w:lineRule="auto"/>
              <w:ind w:left="-105" w:leftChars="-50" w:right="-105" w:rightChars="-5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37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成宜高速公路工程使用林地可行性报告及林木采伐作业设计</w:t>
            </w:r>
          </w:p>
        </w:tc>
        <w:tc>
          <w:tcPr>
            <w:tcW w:w="23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20180711</w:t>
            </w:r>
          </w:p>
        </w:tc>
        <w:tc>
          <w:tcPr>
            <w:tcW w:w="21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四川省成宜高速公路开发有限公司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1077" w:type="dxa"/>
            <w:vAlign w:val="center"/>
          </w:tcPr>
          <w:p>
            <w:pPr>
              <w:snapToGrid w:val="0"/>
              <w:spacing w:line="360" w:lineRule="auto"/>
              <w:ind w:left="-105" w:leftChars="-50" w:right="-105" w:rightChars="-5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37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前枣路建设项目使用林地可行性研究等相关报告编制技术服务</w:t>
            </w:r>
          </w:p>
        </w:tc>
        <w:tc>
          <w:tcPr>
            <w:tcW w:w="23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20171222</w:t>
            </w:r>
          </w:p>
        </w:tc>
        <w:tc>
          <w:tcPr>
            <w:tcW w:w="21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广安交通投资建设开发集团有限责任公司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1077" w:type="dxa"/>
            <w:vAlign w:val="center"/>
          </w:tcPr>
          <w:p>
            <w:pPr>
              <w:snapToGrid w:val="0"/>
              <w:spacing w:line="360" w:lineRule="auto"/>
              <w:ind w:left="-105" w:leftChars="-50" w:right="-105" w:rightChars="-5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37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广华大道建设项目使用林地可行性研究等相关报告编制技术服务</w:t>
            </w:r>
          </w:p>
        </w:tc>
        <w:tc>
          <w:tcPr>
            <w:tcW w:w="23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20171222</w:t>
            </w:r>
          </w:p>
        </w:tc>
        <w:tc>
          <w:tcPr>
            <w:tcW w:w="21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广安经济技术开发区官盛新区管委会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7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会理县金沙交通路网建设开发经营有限责任公司会理县G108至龙肘山旅游公路工程拟使用林地可行性报告编制</w:t>
            </w:r>
          </w:p>
        </w:tc>
        <w:tc>
          <w:tcPr>
            <w:tcW w:w="23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20190829</w:t>
            </w:r>
          </w:p>
        </w:tc>
        <w:tc>
          <w:tcPr>
            <w:tcW w:w="21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会理县金沙交通路网建设开发经营有限责任公司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7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峨眉至汉源高速公路使用林地可行性报告及林木采伐作业设计</w:t>
            </w:r>
          </w:p>
        </w:tc>
        <w:tc>
          <w:tcPr>
            <w:tcW w:w="23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20180227</w:t>
            </w:r>
          </w:p>
        </w:tc>
        <w:tc>
          <w:tcPr>
            <w:tcW w:w="21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i w:val="0"/>
                <w:iCs w:val="0"/>
                <w:caps w:val="0"/>
                <w:color w:val="333333"/>
                <w:spacing w:val="0"/>
                <w:kern w:val="2"/>
                <w:sz w:val="16"/>
                <w:szCs w:val="16"/>
                <w:shd w:val="clear" w:fill="FFFFFF"/>
                <w:lang w:val="en-US" w:eastAsia="zh-CN" w:bidi="ar-SA"/>
              </w:rPr>
            </w:pPr>
            <w:r>
              <w:rPr>
                <w:rFonts w:hint="eastAsia" w:ascii="微软雅黑" w:hAnsi="微软雅黑" w:eastAsia="微软雅黑" w:cs="微软雅黑"/>
                <w:i w:val="0"/>
                <w:iCs w:val="0"/>
                <w:caps w:val="0"/>
                <w:color w:val="333333"/>
                <w:spacing w:val="0"/>
                <w:sz w:val="16"/>
                <w:szCs w:val="16"/>
                <w:shd w:val="clear" w:fill="FFFFFF"/>
                <w:lang w:val="en-US" w:eastAsia="zh-CN"/>
              </w:rPr>
              <w:t>四川乐汉高速公路有限公司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3748" w:type="dxa"/>
            <w:vAlign w:val="center"/>
          </w:tcPr>
          <w:p>
            <w:pPr>
              <w:adjustRightInd w:val="0"/>
              <w:snapToGrid w:val="0"/>
              <w:spacing w:line="360" w:lineRule="auto"/>
              <w:ind w:firstLine="420" w:firstLineChars="200"/>
              <w:rPr>
                <w:rFonts w:ascii="宋体" w:hAnsi="宋体" w:eastAsia="宋体" w:cs="宋体"/>
                <w:szCs w:val="21"/>
              </w:rPr>
            </w:pPr>
          </w:p>
        </w:tc>
        <w:tc>
          <w:tcPr>
            <w:tcW w:w="2369"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2147" w:type="dxa"/>
            <w:vAlign w:val="center"/>
          </w:tcPr>
          <w:p>
            <w:pPr>
              <w:snapToGrid w:val="0"/>
              <w:spacing w:line="360" w:lineRule="auto"/>
              <w:ind w:left="-105" w:leftChars="-50" w:right="-105" w:rightChars="-50"/>
              <w:jc w:val="center"/>
              <w:rPr>
                <w:rFonts w:ascii="宋体" w:hAnsi="宋体" w:eastAsia="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3748" w:type="dxa"/>
            <w:vAlign w:val="center"/>
          </w:tcPr>
          <w:p>
            <w:pPr>
              <w:adjustRightInd w:val="0"/>
              <w:snapToGrid w:val="0"/>
              <w:spacing w:line="360" w:lineRule="auto"/>
              <w:ind w:firstLine="420" w:firstLineChars="200"/>
              <w:rPr>
                <w:rFonts w:ascii="宋体" w:hAnsi="宋体" w:eastAsia="宋体" w:cs="宋体"/>
                <w:szCs w:val="21"/>
              </w:rPr>
            </w:pPr>
          </w:p>
        </w:tc>
        <w:tc>
          <w:tcPr>
            <w:tcW w:w="2369"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2147" w:type="dxa"/>
            <w:vAlign w:val="center"/>
          </w:tcPr>
          <w:p>
            <w:pPr>
              <w:snapToGrid w:val="0"/>
              <w:spacing w:line="360" w:lineRule="auto"/>
              <w:ind w:left="-105" w:leftChars="-50" w:right="-105" w:rightChars="-50"/>
              <w:jc w:val="center"/>
              <w:rPr>
                <w:rFonts w:ascii="宋体" w:hAnsi="宋体" w:eastAsia="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3748" w:type="dxa"/>
            <w:vAlign w:val="center"/>
          </w:tcPr>
          <w:p>
            <w:pPr>
              <w:adjustRightInd w:val="0"/>
              <w:snapToGrid w:val="0"/>
              <w:spacing w:line="360" w:lineRule="auto"/>
              <w:ind w:firstLine="420" w:firstLineChars="200"/>
              <w:rPr>
                <w:rFonts w:ascii="宋体" w:hAnsi="宋体" w:eastAsia="宋体" w:cs="宋体"/>
                <w:szCs w:val="21"/>
              </w:rPr>
            </w:pPr>
          </w:p>
        </w:tc>
        <w:tc>
          <w:tcPr>
            <w:tcW w:w="2369"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2147" w:type="dxa"/>
            <w:vAlign w:val="center"/>
          </w:tcPr>
          <w:p>
            <w:pPr>
              <w:snapToGrid w:val="0"/>
              <w:spacing w:line="360" w:lineRule="auto"/>
              <w:ind w:left="-105" w:leftChars="-50" w:right="-105" w:rightChars="-50"/>
              <w:jc w:val="center"/>
              <w:rPr>
                <w:rFonts w:ascii="宋体" w:hAnsi="宋体" w:eastAsia="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1077"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3748" w:type="dxa"/>
            <w:vAlign w:val="center"/>
          </w:tcPr>
          <w:p>
            <w:pPr>
              <w:adjustRightInd w:val="0"/>
              <w:snapToGrid w:val="0"/>
              <w:spacing w:line="360" w:lineRule="auto"/>
              <w:ind w:firstLine="420" w:firstLineChars="200"/>
              <w:rPr>
                <w:rFonts w:ascii="宋体" w:hAnsi="宋体" w:eastAsia="宋体" w:cs="宋体"/>
                <w:szCs w:val="21"/>
              </w:rPr>
            </w:pPr>
          </w:p>
        </w:tc>
        <w:tc>
          <w:tcPr>
            <w:tcW w:w="2369" w:type="dxa"/>
            <w:vAlign w:val="center"/>
          </w:tcPr>
          <w:p>
            <w:pPr>
              <w:snapToGrid w:val="0"/>
              <w:spacing w:line="360" w:lineRule="auto"/>
              <w:ind w:left="-105" w:leftChars="-50" w:right="-105" w:rightChars="-50"/>
              <w:jc w:val="center"/>
              <w:rPr>
                <w:rFonts w:ascii="宋体" w:hAnsi="宋体" w:eastAsia="宋体" w:cs="宋体"/>
                <w:kern w:val="0"/>
                <w:szCs w:val="21"/>
              </w:rPr>
            </w:pPr>
          </w:p>
        </w:tc>
        <w:tc>
          <w:tcPr>
            <w:tcW w:w="2147" w:type="dxa"/>
            <w:vAlign w:val="center"/>
          </w:tcPr>
          <w:p>
            <w:pPr>
              <w:snapToGrid w:val="0"/>
              <w:spacing w:line="360" w:lineRule="auto"/>
              <w:ind w:left="-105" w:leftChars="-50" w:right="-105" w:rightChars="-50"/>
              <w:jc w:val="center"/>
              <w:rPr>
                <w:rFonts w:ascii="宋体" w:hAnsi="宋体" w:eastAsia="宋体" w:cs="宋体"/>
                <w:kern w:val="0"/>
                <w:szCs w:val="21"/>
              </w:rPr>
            </w:pPr>
          </w:p>
        </w:tc>
      </w:tr>
    </w:tbl>
    <w:p>
      <w:pPr>
        <w:spacing w:line="360" w:lineRule="auto"/>
        <w:rPr>
          <w:rFonts w:ascii="宋体" w:hAnsi="宋体" w:eastAsia="宋体" w:cs="Arial"/>
          <w:kern w:val="0"/>
          <w:szCs w:val="21"/>
        </w:rPr>
      </w:pPr>
      <w:bookmarkStart w:id="0" w:name="_GoBack"/>
      <w:bookmarkEnd w:id="0"/>
      <w:r>
        <w:rPr>
          <w:rFonts w:hint="eastAsia" w:ascii="宋体" w:hAnsi="宋体" w:eastAsia="宋体" w:cs="Arial"/>
          <w:kern w:val="0"/>
          <w:szCs w:val="21"/>
        </w:rPr>
        <w:t>注：1、投标人将近五年（201</w:t>
      </w:r>
      <w:r>
        <w:rPr>
          <w:rFonts w:ascii="宋体" w:hAnsi="宋体" w:eastAsia="宋体" w:cs="Arial"/>
          <w:kern w:val="0"/>
          <w:szCs w:val="21"/>
        </w:rPr>
        <w:t>7</w:t>
      </w:r>
      <w:r>
        <w:rPr>
          <w:rFonts w:hint="eastAsia" w:ascii="宋体" w:hAnsi="宋体" w:eastAsia="宋体" w:cs="Arial"/>
          <w:kern w:val="0"/>
          <w:szCs w:val="21"/>
        </w:rPr>
        <w:t>年1月1日至今，以合同签订时间为准）</w:t>
      </w:r>
      <w:r>
        <w:rPr>
          <w:rFonts w:hint="eastAsia" w:ascii="宋体" w:hAnsi="宋体" w:eastAsia="宋体" w:cs="宋体"/>
          <w:szCs w:val="21"/>
          <w:shd w:val="clear" w:color="auto" w:fill="FFFFFF"/>
        </w:rPr>
        <w:t>技术咨询服务项目</w:t>
      </w:r>
      <w:r>
        <w:rPr>
          <w:rFonts w:hint="eastAsia" w:ascii="宋体" w:hAnsi="宋体" w:eastAsia="宋体" w:cs="Arial"/>
          <w:kern w:val="0"/>
          <w:szCs w:val="21"/>
        </w:rPr>
        <w:t>类似业绩情况填入本表中。业绩证明材料为合同协议书、</w:t>
      </w:r>
      <w:r>
        <w:rPr>
          <w:rFonts w:hint="eastAsia" w:ascii="宋体" w:hAnsi="宋体" w:eastAsia="宋体" w:cs="Times New Roman"/>
          <w:szCs w:val="21"/>
        </w:rPr>
        <w:t>使用林地审核同意书</w:t>
      </w:r>
      <w:r>
        <w:rPr>
          <w:rFonts w:hint="eastAsia" w:ascii="宋体" w:hAnsi="宋体" w:eastAsia="宋体" w:cs="Arial"/>
          <w:kern w:val="0"/>
          <w:szCs w:val="21"/>
        </w:rPr>
        <w:t>。</w:t>
      </w:r>
    </w:p>
    <w:p>
      <w:pPr>
        <w:spacing w:line="360" w:lineRule="auto"/>
        <w:ind w:firstLine="420" w:firstLineChars="200"/>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、如投标人法人机构发生合法变更或重组、或法人名称变更时，应提供相关部门的合法批准文件或其他合法证明材料来证明其所附业绩的合法继承。</w:t>
      </w:r>
    </w:p>
    <w:p>
      <w:pPr>
        <w:spacing w:line="360" w:lineRule="auto"/>
        <w:ind w:firstLine="420" w:firstLineChars="200"/>
        <w:rPr>
          <w:rFonts w:ascii="宋体" w:hAnsi="宋体" w:eastAsia="宋体" w:cs="Arial"/>
          <w:kern w:val="0"/>
          <w:szCs w:val="21"/>
        </w:rPr>
      </w:pPr>
      <w:r>
        <w:rPr>
          <w:rFonts w:ascii="宋体" w:hAnsi="宋体" w:eastAsia="宋体" w:cs="Arial"/>
          <w:kern w:val="0"/>
          <w:szCs w:val="21"/>
        </w:rPr>
        <w:t>3</w:t>
      </w:r>
      <w:r>
        <w:rPr>
          <w:rFonts w:hint="eastAsia" w:ascii="宋体" w:hAnsi="宋体" w:eastAsia="宋体" w:cs="Arial"/>
          <w:kern w:val="0"/>
          <w:szCs w:val="21"/>
        </w:rPr>
        <w:t>.如未按要求附业绩证明材料，或所要求的信息描述不清晰的，视为无效业绩。</w:t>
      </w:r>
    </w:p>
    <w:p>
      <w:r>
        <w:rPr>
          <w:rFonts w:ascii="宋体" w:hAnsi="宋体" w:eastAsia="宋体" w:cs="Arial"/>
          <w:kern w:val="0"/>
          <w:szCs w:val="21"/>
        </w:rPr>
        <w:t>4</w:t>
      </w:r>
      <w:r>
        <w:rPr>
          <w:rFonts w:hint="eastAsia" w:ascii="宋体" w:hAnsi="宋体" w:eastAsia="宋体" w:cs="Arial"/>
          <w:kern w:val="0"/>
          <w:szCs w:val="21"/>
        </w:rPr>
        <w:t>.投标人提供本表 word 格式电子文档（U 盘）（不含相关证明材料），相关内容予以公示。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Yjg1MDkzMGM2MzM5MmY0MjNhNDg4NmU1ZDgwMGYifQ=="/>
  </w:docVars>
  <w:rsids>
    <w:rsidRoot w:val="73892343"/>
    <w:rsid w:val="7389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76" w:lineRule="auto"/>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6"/>
    <w:unhideWhenUsed/>
    <w:qFormat/>
    <w:uiPriority w:val="0"/>
    <w:pPr>
      <w:keepNext/>
      <w:keepLines/>
      <w:adjustRightInd w:val="0"/>
      <w:snapToGrid w:val="0"/>
      <w:spacing w:beforeLines="0" w:beforeAutospacing="0" w:afterLines="0" w:afterAutospacing="0" w:line="360" w:lineRule="auto"/>
      <w:jc w:val="center"/>
      <w:outlineLvl w:val="1"/>
    </w:pPr>
    <w:rPr>
      <w:rFonts w:ascii="Arial" w:hAnsi="Arial" w:eastAsia="宋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sz w:val="24"/>
    </w:rPr>
  </w:style>
  <w:style w:type="character" w:customStyle="1" w:styleId="6">
    <w:name w:val="标题 2 Char"/>
    <w:link w:val="3"/>
    <w:uiPriority w:val="0"/>
    <w:rPr>
      <w:rFonts w:ascii="Arial" w:hAnsi="Arial" w:eastAsia="宋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549</Characters>
  <Lines>0</Lines>
  <Paragraphs>0</Paragraphs>
  <TotalTime>0</TotalTime>
  <ScaleCrop>false</ScaleCrop>
  <LinksUpToDate>false</LinksUpToDate>
  <CharactersWithSpaces>552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2023-01-09T07:53:00Z</dcterms:created>
  <dc:creator>从安</dc:creator>
  <cp:lastModifiedBy>从安</cp:lastModifiedBy>
  <dcterms:modified xsi:type="dcterms:W3CDTF">2023-01-09T07:53:49Z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CB885E8B3F174BE8B6E720B841749C9A</vt:lpwstr>
  </property>
</Properties>
</file>