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spacing w:after="0" w:line="570" w:lineRule="exact"/>
        <w:jc w:val="both"/>
        <w:outlineLvl w:val="9"/>
        <w:rPr>
          <w:rFonts w:ascii="Times New Roman" w:hAnsi="黑体" w:eastAsia="方正小标宋简体"/>
          <w:color w:val="auto"/>
          <w:sz w:val="44"/>
        </w:rPr>
      </w:pPr>
      <w:bookmarkStart w:id="0" w:name="bookmark27"/>
      <w:bookmarkStart w:id="1" w:name="bookmark26"/>
      <w:bookmarkStart w:id="2" w:name="bookmark28"/>
      <w:r>
        <w:rPr>
          <w:rFonts w:hint="eastAsia" w:ascii="黑体" w:hAnsi="黑体" w:eastAsia="黑体"/>
          <w:color w:val="auto"/>
          <w:sz w:val="32"/>
        </w:rPr>
        <w:t>附件</w:t>
      </w:r>
    </w:p>
    <w:p>
      <w:pPr>
        <w:pStyle w:val="12"/>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四十五</w:t>
      </w:r>
      <w:r>
        <w:rPr>
          <w:rFonts w:ascii="Times New Roman" w:eastAsia="方正小标宋简体"/>
          <w:color w:val="39413F"/>
          <w:sz w:val="44"/>
        </w:rPr>
        <w:t>项</w:t>
      </w:r>
    </w:p>
    <w:p>
      <w:pPr>
        <w:pStyle w:val="12"/>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20" w:hRule="atLeast"/>
          <w:jc w:val="center"/>
        </w:trPr>
        <w:tc>
          <w:tcPr>
            <w:tcW w:w="1980" w:type="dxa"/>
            <w:shd w:val="clear" w:color="auto" w:fill="auto"/>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四川省第三轮生态环境保护督察蜀道集团督察报告整改方案第四十五项</w:t>
            </w:r>
            <w:bookmarkStart w:id="3" w:name="_GoBack"/>
            <w:bookmarkEnd w:id="3"/>
            <w:r>
              <w:rPr>
                <w:rFonts w:hint="eastAsia" w:ascii="仿宋_GB2312" w:hAnsi="仿宋_GB2312" w:eastAsia="仿宋_GB2312" w:cs="仿宋_GB2312"/>
                <w:sz w:val="28"/>
                <w:szCs w:val="28"/>
                <w:lang w:val="en-US" w:eastAsia="zh-CN"/>
              </w:rPr>
              <w:t>整改任务：交通运输部要求，到2020年高速公路服务区的污水处理率和达标排放率应达100%，但直至2022年仍有18 个服务区（含停车区）未进行雨污分流，5个站点污水不达标。达渝高速邻水B区，绵广高速江油收费站等多个污水处理设施不能稳定达标，成德南高速中江服务区污水处理设施运行不正常。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7" w:hRule="exact"/>
          <w:jc w:val="center"/>
        </w:trPr>
        <w:tc>
          <w:tcPr>
            <w:tcW w:w="1980" w:type="dxa"/>
            <w:shd w:val="clear" w:color="auto" w:fill="auto"/>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四川川东高速公路有限责任公司（川东公司）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58" w:hRule="exact"/>
          <w:jc w:val="center"/>
        </w:trPr>
        <w:tc>
          <w:tcPr>
            <w:tcW w:w="1980" w:type="dxa"/>
            <w:shd w:val="clear" w:color="auto" w:fill="auto"/>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1.2023年12月底前，完成18个服务区(含停车区)雨污分流问题整改。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2.2023年12月底前，完成邻水、岳池、大竹、中江4个服务区及江油、青莲2个收费站污水处理系统问题整改。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7" w:hRule="atLeast"/>
          <w:jc w:val="center"/>
        </w:trPr>
        <w:tc>
          <w:tcPr>
            <w:tcW w:w="1980" w:type="dxa"/>
            <w:shd w:val="clear" w:color="auto" w:fill="auto"/>
            <w:vAlign w:val="center"/>
          </w:tcPr>
          <w:p>
            <w:pPr>
              <w:pStyle w:val="15"/>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2023年12月底前，完成18个服务区（含停车区）雨污分流问题整改。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36" w:hRule="atLeast"/>
          <w:jc w:val="center"/>
        </w:trPr>
        <w:tc>
          <w:tcPr>
            <w:tcW w:w="1980" w:type="dxa"/>
            <w:shd w:val="clear" w:color="auto" w:fill="auto"/>
            <w:vAlign w:val="center"/>
          </w:tcPr>
          <w:p>
            <w:pPr>
              <w:pStyle w:val="15"/>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5"/>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1.2023年5月，川东公司组织专业人员加高化粪池井盖、修复破损雨水沟以及清理管道，并进行全面清理排查，岳池服务区B区已实现雨污分流。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5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2.2023年5月至9月，川东公司组织专业人员对污水处理设施、运行情况进行现场检查，确保管网内污水实现达标排放，组织运维单位高路绿化公司水质自检及委托第三方检测，邻水服务区B区、岳池服务区A区、大竹服务区B区3个点位水质取样检测结果均符合GB18918-2002一级标准A标准限值要求，污水稳定达标。</w:t>
            </w:r>
          </w:p>
        </w:tc>
      </w:tr>
    </w:tbl>
    <w:p>
      <w:pPr>
        <w:pStyle w:val="2"/>
        <w:spacing w:after="0"/>
        <w:ind w:left="0" w:leftChars="0" w:firstLine="0" w:firstLineChars="0"/>
        <w:rPr>
          <w:sz w:val="13"/>
          <w:szCs w:val="10"/>
          <w:lang w:eastAsia="zh-CN"/>
        </w:rPr>
      </w:pPr>
    </w:p>
    <w:sectPr>
      <w:headerReference r:id="rId3" w:type="default"/>
      <w:footerReference r:id="rId5" w:type="default"/>
      <w:headerReference r:id="rId4" w:type="even"/>
      <w:footerReference r:id="rId6" w:type="even"/>
      <w:pgSz w:w="11907" w:h="16839"/>
      <w:pgMar w:top="2098" w:right="1474" w:bottom="1984" w:left="1587" w:header="850" w:footer="1417" w:gutter="0"/>
      <w:pgNumType w:start="1"/>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2BA7416"/>
    <w:rsid w:val="04910EBB"/>
    <w:rsid w:val="058642F7"/>
    <w:rsid w:val="05E55F53"/>
    <w:rsid w:val="065B5421"/>
    <w:rsid w:val="09B671FF"/>
    <w:rsid w:val="0C0F70F9"/>
    <w:rsid w:val="0DBF0522"/>
    <w:rsid w:val="0DC23D27"/>
    <w:rsid w:val="1127555F"/>
    <w:rsid w:val="149F2ED8"/>
    <w:rsid w:val="1ED81F2B"/>
    <w:rsid w:val="205C04A1"/>
    <w:rsid w:val="21FF5A3F"/>
    <w:rsid w:val="23FA0237"/>
    <w:rsid w:val="24EA663C"/>
    <w:rsid w:val="26396DF4"/>
    <w:rsid w:val="36D14E27"/>
    <w:rsid w:val="379F6CD3"/>
    <w:rsid w:val="39FD4818"/>
    <w:rsid w:val="3AA853D9"/>
    <w:rsid w:val="3C5A3E76"/>
    <w:rsid w:val="42512E91"/>
    <w:rsid w:val="42EA5EB8"/>
    <w:rsid w:val="43125214"/>
    <w:rsid w:val="4B3854E4"/>
    <w:rsid w:val="4B4C6D6B"/>
    <w:rsid w:val="513E2C91"/>
    <w:rsid w:val="51525238"/>
    <w:rsid w:val="535C6DE4"/>
    <w:rsid w:val="53A022C0"/>
    <w:rsid w:val="5E461BC1"/>
    <w:rsid w:val="66A80AC3"/>
    <w:rsid w:val="6702088E"/>
    <w:rsid w:val="67B657F0"/>
    <w:rsid w:val="6BA45BE5"/>
    <w:rsid w:val="6D0C4423"/>
    <w:rsid w:val="6F7E382D"/>
    <w:rsid w:val="727D6DC5"/>
    <w:rsid w:val="744D73FD"/>
    <w:rsid w:val="755E5321"/>
    <w:rsid w:val="76431EB0"/>
    <w:rsid w:val="77F51A1C"/>
    <w:rsid w:val="7AB64DE3"/>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8"/>
    <w:qFormat/>
    <w:uiPriority w:val="0"/>
    <w:pPr>
      <w:ind w:left="100" w:leftChars="2500"/>
    </w:p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next w:val="1"/>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2">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3">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4">
    <w:name w:val="Body text|3"/>
    <w:basedOn w:val="1"/>
    <w:qFormat/>
    <w:uiPriority w:val="0"/>
    <w:pPr>
      <w:spacing w:after="540"/>
      <w:ind w:firstLine="800"/>
    </w:pPr>
    <w:rPr>
      <w:color w:val="1F2121"/>
      <w:szCs w:val="32"/>
    </w:rPr>
  </w:style>
  <w:style w:type="paragraph" w:customStyle="1" w:styleId="15">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6">
    <w:name w:val="页眉 字符"/>
    <w:basedOn w:val="10"/>
    <w:link w:val="7"/>
    <w:qFormat/>
    <w:uiPriority w:val="0"/>
    <w:rPr>
      <w:rFonts w:eastAsia="Times New Roman"/>
      <w:color w:val="000000"/>
      <w:sz w:val="18"/>
      <w:szCs w:val="18"/>
      <w:lang w:eastAsia="en-US" w:bidi="en-US"/>
    </w:rPr>
  </w:style>
  <w:style w:type="character" w:customStyle="1" w:styleId="17">
    <w:name w:val="页脚 字符"/>
    <w:basedOn w:val="10"/>
    <w:link w:val="6"/>
    <w:qFormat/>
    <w:uiPriority w:val="0"/>
    <w:rPr>
      <w:rFonts w:eastAsia="Times New Roman"/>
      <w:color w:val="000000"/>
      <w:sz w:val="18"/>
      <w:szCs w:val="18"/>
      <w:lang w:eastAsia="en-US" w:bidi="en-US"/>
    </w:rPr>
  </w:style>
  <w:style w:type="character" w:customStyle="1" w:styleId="18">
    <w:name w:val="日期 字符"/>
    <w:basedOn w:val="10"/>
    <w:link w:val="5"/>
    <w:qFormat/>
    <w:uiPriority w:val="0"/>
    <w:rPr>
      <w:rFonts w:eastAsia="Times New Roman"/>
      <w:color w:val="000000"/>
      <w:sz w:val="32"/>
      <w:szCs w:val="24"/>
      <w:lang w:eastAsia="en-US" w:bidi="en-US"/>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4</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2023-09-12T07:55:00Z</cp:lastPrinted>
  <dcterms:modified xsi:type="dcterms:W3CDTF">2023-09-20T02:06:25Z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